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11E" w:rsidRPr="00DF4AB2" w:rsidRDefault="0077711E" w:rsidP="00DF4A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ВВЕДЕНИЕ</w:t>
      </w:r>
      <w:r w:rsidRPr="00DF4AB2">
        <w:rPr>
          <w:rFonts w:ascii="Times New Roman" w:hAnsi="Times New Roman" w:cs="Times New Roman"/>
          <w:sz w:val="28"/>
          <w:szCs w:val="28"/>
        </w:rPr>
        <w:br/>
      </w:r>
    </w:p>
    <w:p w:rsidR="003300E9" w:rsidRPr="00DF4AB2" w:rsidRDefault="00696CFD" w:rsidP="00DF4A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самом начале рисования портрета акварелью, необходимо тщательно задумать композицию </w:t>
      </w:r>
      <w:r w:rsidR="004A738A"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рисунка</w:t>
      </w:r>
      <w:r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Как </w:t>
      </w:r>
      <w:r w:rsidR="004A738A"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изображаться портретируемый: в</w:t>
      </w:r>
      <w:r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738A"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подгрудном положении</w:t>
      </w:r>
      <w:r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A738A"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пояс или в рост. </w:t>
      </w:r>
      <w:r w:rsidR="004A738A"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Следует</w:t>
      </w:r>
      <w:r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продумать компоновку главных пластических особенностей. </w:t>
      </w:r>
      <w:r w:rsidR="004A738A"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Цветовую гамму, общий колорит работы. Так же надо отметить, что следует сделать, в-первую, очередь, а что потом. При рисовании акварелью следует помнить, что она светлеет на 1-1,5 тона. То есть краску наносить </w:t>
      </w:r>
      <w:r w:rsidR="003F4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</w:t>
      </w:r>
      <w:r w:rsidR="004A738A"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ярче и звонче, чем планируется. Портреты с анатомически выстроенными деталями лучше делать с детьми от 12-14 лет. Для детей более раннего возраста имеет смысл ставить больше </w:t>
      </w:r>
      <w:r w:rsidR="00DF4AB2"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композиционную</w:t>
      </w:r>
      <w:r w:rsidR="004A738A"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задачу</w:t>
      </w:r>
      <w:r w:rsidR="00DF4AB2" w:rsidRPr="00DF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нежели учебную. Тем не менее, общие пропорции лица всегда оговариваются. Даже с дошкольниками. </w:t>
      </w:r>
      <w:r w:rsidR="0077711E" w:rsidRPr="00DF4AB2">
        <w:rPr>
          <w:rFonts w:ascii="Times New Roman" w:hAnsi="Times New Roman" w:cs="Times New Roman"/>
          <w:sz w:val="28"/>
          <w:szCs w:val="28"/>
        </w:rPr>
        <w:t>Задачи при рисовании портрета с учащимися: учебная задача-</w:t>
      </w:r>
      <w:r w:rsidR="00DF4AB2" w:rsidRPr="00DF4AB2">
        <w:rPr>
          <w:rFonts w:ascii="Times New Roman" w:hAnsi="Times New Roman" w:cs="Times New Roman"/>
          <w:sz w:val="28"/>
          <w:szCs w:val="28"/>
        </w:rPr>
        <w:t xml:space="preserve"> это</w:t>
      </w:r>
      <w:r w:rsidR="0077711E" w:rsidRPr="00DF4AB2">
        <w:rPr>
          <w:rFonts w:ascii="Times New Roman" w:hAnsi="Times New Roman" w:cs="Times New Roman"/>
          <w:sz w:val="28"/>
          <w:szCs w:val="28"/>
        </w:rPr>
        <w:t xml:space="preserve"> соблюдение основных анатомических особенностей и пропорций модели</w:t>
      </w:r>
      <w:r w:rsidRPr="00DF4AB2">
        <w:rPr>
          <w:rFonts w:ascii="Times New Roman" w:hAnsi="Times New Roman" w:cs="Times New Roman"/>
          <w:sz w:val="28"/>
          <w:szCs w:val="28"/>
        </w:rPr>
        <w:t>,</w:t>
      </w:r>
      <w:r w:rsidR="0077711E" w:rsidRPr="00DF4AB2">
        <w:rPr>
          <w:rFonts w:ascii="Times New Roman" w:hAnsi="Times New Roman" w:cs="Times New Roman"/>
          <w:sz w:val="28"/>
          <w:szCs w:val="28"/>
        </w:rPr>
        <w:t xml:space="preserve"> и (или) композиционная</w:t>
      </w:r>
      <w:r w:rsidR="00DF4AB2" w:rsidRPr="00DF4AB2">
        <w:rPr>
          <w:rFonts w:ascii="Times New Roman" w:hAnsi="Times New Roman" w:cs="Times New Roman"/>
          <w:sz w:val="28"/>
          <w:szCs w:val="28"/>
        </w:rPr>
        <w:t xml:space="preserve"> задача</w:t>
      </w:r>
      <w:r w:rsidR="0077711E" w:rsidRPr="00DF4AB2">
        <w:rPr>
          <w:rFonts w:ascii="Times New Roman" w:hAnsi="Times New Roman" w:cs="Times New Roman"/>
          <w:sz w:val="28"/>
          <w:szCs w:val="28"/>
        </w:rPr>
        <w:t>- создание образа.</w:t>
      </w:r>
    </w:p>
    <w:p w:rsidR="004315AF" w:rsidRPr="00DF4AB2" w:rsidRDefault="004315AF" w:rsidP="00DF4A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При учебном портрете следует ознакомить учащихся с основными особенностями пластической анатомии лица.</w:t>
      </w:r>
    </w:p>
    <w:p w:rsidR="004315AF" w:rsidRPr="00DF4AB2" w:rsidRDefault="004315AF" w:rsidP="00DF4AB2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Соблюдать крестовину</w:t>
      </w:r>
      <w:r w:rsidR="004A738A" w:rsidRPr="00DF4AB2">
        <w:rPr>
          <w:rFonts w:ascii="Times New Roman" w:hAnsi="Times New Roman" w:cs="Times New Roman"/>
          <w:sz w:val="28"/>
          <w:szCs w:val="28"/>
        </w:rPr>
        <w:t>, которая всегда находится под углом 90 градусов. (центральная вертикальная ось и горизонтальная ось на уровне глаз</w:t>
      </w:r>
      <w:proofErr w:type="gramStart"/>
      <w:r w:rsidR="004A738A" w:rsidRPr="00DF4AB2">
        <w:rPr>
          <w:rFonts w:ascii="Times New Roman" w:hAnsi="Times New Roman" w:cs="Times New Roman"/>
          <w:sz w:val="28"/>
          <w:szCs w:val="28"/>
        </w:rPr>
        <w:t xml:space="preserve">) </w:t>
      </w:r>
      <w:r w:rsidRPr="00DF4AB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315AF" w:rsidRPr="00DF4AB2" w:rsidRDefault="004315AF" w:rsidP="00DF4AB2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Смотреть за ракурсом и поворотом головы.</w:t>
      </w:r>
    </w:p>
    <w:p w:rsidR="004315AF" w:rsidRPr="00DF4AB2" w:rsidRDefault="004315AF" w:rsidP="00DF4AB2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Соблюдать пропорции.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Для выполнения композиционных задач мы пользуемся пластикой, манерой исполнения, цветовым и тоновым решением.</w:t>
      </w:r>
    </w:p>
    <w:p w:rsidR="004315AF" w:rsidRDefault="004315AF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 xml:space="preserve">Техника акварельных красок предусматривает прозрачность, </w:t>
      </w:r>
      <w:proofErr w:type="spellStart"/>
      <w:r w:rsidRPr="00DF4AB2">
        <w:rPr>
          <w:rFonts w:ascii="Times New Roman" w:hAnsi="Times New Roman" w:cs="Times New Roman"/>
          <w:sz w:val="28"/>
          <w:szCs w:val="28"/>
        </w:rPr>
        <w:t>лессировочность</w:t>
      </w:r>
      <w:proofErr w:type="spellEnd"/>
      <w:r w:rsidRPr="00DF4AB2">
        <w:rPr>
          <w:rFonts w:ascii="Times New Roman" w:hAnsi="Times New Roman" w:cs="Times New Roman"/>
          <w:sz w:val="28"/>
          <w:szCs w:val="28"/>
        </w:rPr>
        <w:t xml:space="preserve">. Воспитывает аккуратность. </w:t>
      </w:r>
      <w:r w:rsidR="00696CFD" w:rsidRPr="00DF4AB2">
        <w:rPr>
          <w:rFonts w:ascii="Times New Roman" w:hAnsi="Times New Roman" w:cs="Times New Roman"/>
          <w:sz w:val="28"/>
          <w:szCs w:val="28"/>
        </w:rPr>
        <w:t xml:space="preserve"> Поэтому необходимо заранее продумать детали рисунка на небольшом эскизе.</w:t>
      </w:r>
      <w:r w:rsidR="003F45C9">
        <w:rPr>
          <w:rFonts w:ascii="Times New Roman" w:hAnsi="Times New Roman" w:cs="Times New Roman"/>
          <w:sz w:val="28"/>
          <w:szCs w:val="28"/>
        </w:rPr>
        <w:t xml:space="preserve"> Рисунок под акварель выполняется твёрдым карандашом, ластиком пользоваться желательно по минимуму.</w:t>
      </w:r>
    </w:p>
    <w:p w:rsidR="00DF4AB2" w:rsidRP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ПРОПОРЦИИ ЛИЦА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Анфас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Череп с челюстью представляют собой слегка сплюснутую сферу, поэтому глядя на человеческое лицо в анфас мы видим что-то вроде перевернутого узкой стороной вниз яйца. Две перпендикулярные линии, проходящие посредине, делят это яйцо на четыре части. Давайте рассмотрим подробности: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Отметьте средины правой и левой половинок горизонтальной линии. Глаза будут располагаться именно в этих точках.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Разделите нижнюю половину вертикальной линии на пять частей. Нижняя часть носа будет располагаться на второй отметине сверху, а линия, на которой смыкаются губы, расположится на одну точку ниже.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Разделите верхнюю половину вертикальной линии на четыре части. Линия роста волос будет располагаться на второй или третьей отметке, эта особенность варьируется. Уши находятся между верхним веком и кончиком носа, но это правило верно только когда лицо не опущено вниз или не поднято вверх.</w:t>
      </w:r>
    </w:p>
    <w:p w:rsidR="00696CFD" w:rsidRPr="00DF4AB2" w:rsidRDefault="00696CFD" w:rsidP="00DF4A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AB2">
        <w:rPr>
          <w:noProof/>
          <w:lang w:eastAsia="ru-RU"/>
        </w:rPr>
        <w:drawing>
          <wp:inline distT="0" distB="0" distL="0" distR="0" wp14:anchorId="4B09945C" wp14:editId="498D763F">
            <wp:extent cx="5940425" cy="33064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f388ee1f395de2568b457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lastRenderedPageBreak/>
        <w:t>Полезная подсказка: ширина лица обычно составляет ширину пяти глаз или немногим меньше. Размер расстояния между глазами равен ширине одного глаза. Очень редко у людей это расстояние очень сильно отличается от стандартного, но эту особенность будет достаточно легко заметить. Расстояние между нижней губой и подбородком также равняется длине одного глаза.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Еще одним способом измерения является использования расстояние между кончиком большого и указательного пальца. На рисунке ниже показано, какие расстояния можно мерить таким образом: высота уха, расстояние от линии роста волос до бровей, от брови до носа, от носа до подбородка и от зрачка до зрачка.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Размер ладони от основания до конца среднего пальца  соответствует чаще всего размеру лица от подбородка до линии роста  волос.</w:t>
      </w:r>
      <w:r w:rsidRPr="00DF4A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2695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asurement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Профиль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 xml:space="preserve">В профиль мы </w:t>
      </w:r>
      <w:r w:rsidR="001B48B7" w:rsidRPr="00DF4AB2">
        <w:rPr>
          <w:rFonts w:ascii="Times New Roman" w:hAnsi="Times New Roman" w:cs="Times New Roman"/>
          <w:sz w:val="28"/>
          <w:szCs w:val="28"/>
        </w:rPr>
        <w:t>так же</w:t>
      </w:r>
      <w:r w:rsidR="00DF4AB2">
        <w:rPr>
          <w:rFonts w:ascii="Times New Roman" w:hAnsi="Times New Roman" w:cs="Times New Roman"/>
          <w:sz w:val="28"/>
          <w:szCs w:val="28"/>
        </w:rPr>
        <w:t xml:space="preserve"> </w:t>
      </w:r>
      <w:r w:rsidR="001B48B7" w:rsidRPr="00DF4AB2">
        <w:rPr>
          <w:rFonts w:ascii="Times New Roman" w:hAnsi="Times New Roman" w:cs="Times New Roman"/>
          <w:sz w:val="28"/>
          <w:szCs w:val="28"/>
        </w:rPr>
        <w:t>видим</w:t>
      </w:r>
      <w:r w:rsidRPr="00DF4AB2">
        <w:rPr>
          <w:rFonts w:ascii="Times New Roman" w:hAnsi="Times New Roman" w:cs="Times New Roman"/>
          <w:sz w:val="28"/>
          <w:szCs w:val="28"/>
        </w:rPr>
        <w:t xml:space="preserve"> форму яйца, но острая сторона его смотрит в угол. Линии теперь разделяют голову на лицо и череп.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На черепе: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Ухо находится сразу за вертикальной линией. По размеру и местоположению оно все еще располагается между верхним веком и кончиком носа.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lastRenderedPageBreak/>
        <w:t>Глубина черепа варьируется в рамках, указанных на картинке ниже в пункте 4 пунктирными линиями.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На лице: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Все располагается так, как было указано выше.</w:t>
      </w:r>
    </w:p>
    <w:p w:rsidR="00696CFD" w:rsidRPr="00DF4AB2" w:rsidRDefault="00696CFD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Корень носа совпадает с горизонтальной линией или находится немного выше</w:t>
      </w:r>
    </w:p>
    <w:p w:rsidR="00696CFD" w:rsidRPr="00DF4AB2" w:rsidRDefault="001B48B7" w:rsidP="00DF4A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noProof/>
          <w:lang w:eastAsia="ru-RU"/>
        </w:rPr>
        <w:drawing>
          <wp:inline distT="0" distB="0" distL="0" distR="0" wp14:anchorId="528A4F07" wp14:editId="1F069EB4">
            <wp:extent cx="5715000" cy="4276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ce-profi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8B7" w:rsidRPr="00DF4AB2" w:rsidRDefault="001B48B7" w:rsidP="00DF4AB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Детали лица</w:t>
      </w:r>
    </w:p>
    <w:p w:rsid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0205" cy="33502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1200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B7" w:rsidRPr="00DF4AB2" w:rsidRDefault="001B48B7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Глаза и брови</w:t>
      </w:r>
    </w:p>
    <w:p w:rsidR="00962D4E" w:rsidRPr="00DF4AB2" w:rsidRDefault="001B48B7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Форма глаза- шаровидная. Верхнее и нижнее веко накладываются на шаровидную форму глаза, повторяя её</w:t>
      </w:r>
      <w:r w:rsidR="00962D4E" w:rsidRPr="00DF4AB2">
        <w:rPr>
          <w:rFonts w:ascii="Times New Roman" w:hAnsi="Times New Roman" w:cs="Times New Roman"/>
          <w:sz w:val="28"/>
          <w:szCs w:val="28"/>
        </w:rPr>
        <w:t xml:space="preserve"> и имея собственный объём</w:t>
      </w:r>
      <w:r w:rsidRPr="00DF4AB2">
        <w:rPr>
          <w:rFonts w:ascii="Times New Roman" w:hAnsi="Times New Roman" w:cs="Times New Roman"/>
          <w:sz w:val="28"/>
          <w:szCs w:val="28"/>
        </w:rPr>
        <w:t>.  Внутренний и внешний угол глаза может быть под разным наклоном</w:t>
      </w:r>
      <w:r w:rsidR="00962D4E" w:rsidRPr="00DF4AB2">
        <w:rPr>
          <w:rFonts w:ascii="Times New Roman" w:hAnsi="Times New Roman" w:cs="Times New Roman"/>
          <w:sz w:val="28"/>
          <w:szCs w:val="28"/>
        </w:rPr>
        <w:t xml:space="preserve"> (раскосые глаза)</w:t>
      </w:r>
      <w:r w:rsidRPr="00DF4AB2">
        <w:rPr>
          <w:rFonts w:ascii="Times New Roman" w:hAnsi="Times New Roman" w:cs="Times New Roman"/>
          <w:sz w:val="28"/>
          <w:szCs w:val="28"/>
        </w:rPr>
        <w:t>. Разрез глаз так же имеет индивидуальные особенности</w:t>
      </w:r>
      <w:r w:rsidR="00962D4E" w:rsidRPr="00DF4AB2">
        <w:rPr>
          <w:rFonts w:ascii="Times New Roman" w:hAnsi="Times New Roman" w:cs="Times New Roman"/>
          <w:sz w:val="28"/>
          <w:szCs w:val="28"/>
        </w:rPr>
        <w:t xml:space="preserve"> (монголоидный тип, европеоидный, австралоидный, негроидный)</w:t>
      </w:r>
      <w:r w:rsidRPr="00DF4AB2">
        <w:rPr>
          <w:rFonts w:ascii="Times New Roman" w:hAnsi="Times New Roman" w:cs="Times New Roman"/>
          <w:sz w:val="28"/>
          <w:szCs w:val="28"/>
        </w:rPr>
        <w:t>.</w:t>
      </w:r>
    </w:p>
    <w:p w:rsidR="00962D4E" w:rsidRPr="00DF4AB2" w:rsidRDefault="00962D4E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Нос</w:t>
      </w:r>
    </w:p>
    <w:p w:rsidR="00962D4E" w:rsidRPr="00DF4AB2" w:rsidRDefault="00962D4E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Нос человека примерно клиновидной формы, ее достаточно просто представить себе и нарисовать в объемном виде, прежде чем прорисовать детали.</w:t>
      </w:r>
    </w:p>
    <w:p w:rsidR="00962D4E" w:rsidRPr="00DF4AB2" w:rsidRDefault="00962D4E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4AB2">
        <w:rPr>
          <w:rFonts w:ascii="Times New Roman" w:hAnsi="Times New Roman" w:cs="Times New Roman"/>
          <w:sz w:val="28"/>
          <w:szCs w:val="28"/>
        </w:rPr>
        <w:t xml:space="preserve">Спинка и крылья носа являются плоскими поверхностями, которые очерчиваются лишь в конце, но все равно очень важно учесть эти поверхности во время построения наброска, чтобы правильно рассчитать пропорции. Нижняя плоская часть нашего клина в виде усеченного треугольника соединяется с крыльями и кончиком носа. Крылья сворачиваются внутрь к перегородке, образовывая ноздри – </w:t>
      </w:r>
      <w:r w:rsidRPr="00DF4AB2">
        <w:rPr>
          <w:rFonts w:ascii="Times New Roman" w:hAnsi="Times New Roman" w:cs="Times New Roman"/>
          <w:sz w:val="28"/>
          <w:szCs w:val="28"/>
        </w:rPr>
        <w:lastRenderedPageBreak/>
        <w:t>обратите внимание, что вид снизу показывает, как перегородка начинается раньше крыльев и соединяется с лицом. Она выступает ниже, чем крылья, когда мы смотрим на нос в профиль, и это означает, что при виде в 3/4 дальняя ноздря скрыта перегородкой.</w:t>
      </w:r>
    </w:p>
    <w:p w:rsidR="00962D4E" w:rsidRPr="00DF4AB2" w:rsidRDefault="00962D4E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456057</wp:posOffset>
            </wp:positionH>
            <wp:positionV relativeFrom="paragraph">
              <wp:posOffset>-3810</wp:posOffset>
            </wp:positionV>
            <wp:extent cx="5940425" cy="5308600"/>
            <wp:effectExtent l="0" t="0" r="3175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93bf7d394a6e46f951eb07aa80eb03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D4E" w:rsidRPr="00DF4AB2" w:rsidRDefault="00150126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Губы.</w:t>
      </w:r>
    </w:p>
    <w:p w:rsidR="00150126" w:rsidRPr="00DF4AB2" w:rsidRDefault="00DF4AB2" w:rsidP="00DF4AB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363EBC7" wp14:editId="4B58EB49">
            <wp:simplePos x="0" y="0"/>
            <wp:positionH relativeFrom="margin">
              <wp:align>left</wp:align>
            </wp:positionH>
            <wp:positionV relativeFrom="paragraph">
              <wp:posOffset>117551</wp:posOffset>
            </wp:positionV>
            <wp:extent cx="1938020" cy="2522220"/>
            <wp:effectExtent l="0" t="0" r="5080" b="0"/>
            <wp:wrapTight wrapText="bothSides">
              <wp:wrapPolygon edited="0">
                <wp:start x="0" y="0"/>
                <wp:lineTo x="0" y="21372"/>
                <wp:lineTo x="21444" y="21372"/>
                <wp:lineTo x="2144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120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" r="2175" b="12474"/>
                    <a:stretch/>
                  </pic:blipFill>
                  <pic:spPr bwMode="auto">
                    <a:xfrm>
                      <a:off x="0" y="0"/>
                      <a:ext cx="193802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126" w:rsidRPr="00DF4AB2">
        <w:rPr>
          <w:rFonts w:ascii="Times New Roman" w:hAnsi="Times New Roman" w:cs="Times New Roman"/>
          <w:sz w:val="28"/>
          <w:szCs w:val="28"/>
        </w:rPr>
        <w:t xml:space="preserve">В рисунке губ, так </w:t>
      </w:r>
      <w:proofErr w:type="gramStart"/>
      <w:r w:rsidR="00150126" w:rsidRPr="00DF4AB2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="00150126" w:rsidRPr="00DF4AB2">
        <w:rPr>
          <w:rFonts w:ascii="Times New Roman" w:hAnsi="Times New Roman" w:cs="Times New Roman"/>
          <w:sz w:val="28"/>
          <w:szCs w:val="28"/>
        </w:rPr>
        <w:t xml:space="preserve"> как и в рисунке носа или глаз, не следует срисовывать контуры. В-первую, очередь мы стараемся сделать объём. Нижняя губа состоит из двух овалов, а верхняя- поделена посередине бугорком. Важно увидеть, как форма губ плавно переходит в подбородок, щёки и нос. Верхняя губа нависает над нижней. А нижняя, выступая, как правило, обращена к свету. Между </w:t>
      </w:r>
      <w:r w:rsidRPr="00DF4AB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AAFBDAD" wp14:editId="430C996C">
            <wp:simplePos x="0" y="0"/>
            <wp:positionH relativeFrom="margin">
              <wp:align>left</wp:align>
            </wp:positionH>
            <wp:positionV relativeFrom="paragraph">
              <wp:posOffset>482</wp:posOffset>
            </wp:positionV>
            <wp:extent cx="2801620" cy="2801620"/>
            <wp:effectExtent l="0" t="0" r="0" b="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f2346b9b07999831c27306839677b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126" w:rsidRPr="00DF4AB2">
        <w:rPr>
          <w:rFonts w:ascii="Times New Roman" w:hAnsi="Times New Roman" w:cs="Times New Roman"/>
          <w:sz w:val="28"/>
          <w:szCs w:val="28"/>
        </w:rPr>
        <w:t>нижней губой и подбородком находится впадина, которая чаще всего погружена в тень. Что будет на свету, а что в тени- зависит от источника освещения.</w:t>
      </w:r>
    </w:p>
    <w:p w:rsidR="00150126" w:rsidRDefault="00150126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Не следует забывать, что объём всей челюсти- шаровидный, поэтому рисуя губы, мы не делаем их плоскими и прямолинейными, а стараемся уложить на этот шаровидный объём.</w:t>
      </w:r>
    </w:p>
    <w:p w:rsidR="00DF4AB2" w:rsidRPr="00DF4AB2" w:rsidRDefault="00DF4AB2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C9B" w:rsidRPr="00DF4AB2" w:rsidRDefault="003C2C9B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Уши.</w:t>
      </w:r>
    </w:p>
    <w:p w:rsidR="003C2C9B" w:rsidRPr="00DF4AB2" w:rsidRDefault="003C2C9B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Ухо напоминает по форме раковину или вопросительный знак. Строение уха сложное и у начинающих художников обычно вызывает массу затруднений.</w:t>
      </w:r>
      <w:r w:rsidR="004A7580" w:rsidRPr="00DF4AB2">
        <w:rPr>
          <w:rFonts w:ascii="Times New Roman" w:hAnsi="Times New Roman" w:cs="Times New Roman"/>
          <w:sz w:val="28"/>
          <w:szCs w:val="28"/>
        </w:rPr>
        <w:t xml:space="preserve"> Нужно разобрать строение уха: показать где находится мочка, где </w:t>
      </w:r>
      <w:proofErr w:type="spellStart"/>
      <w:r w:rsidR="004A7580" w:rsidRPr="00DF4AB2">
        <w:rPr>
          <w:rFonts w:ascii="Times New Roman" w:hAnsi="Times New Roman" w:cs="Times New Roman"/>
          <w:sz w:val="28"/>
          <w:szCs w:val="28"/>
        </w:rPr>
        <w:t>козелок</w:t>
      </w:r>
      <w:proofErr w:type="spellEnd"/>
      <w:r w:rsidR="004A7580" w:rsidRPr="00DF4A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A7580" w:rsidRPr="00DF4AB2">
        <w:rPr>
          <w:rFonts w:ascii="Times New Roman" w:hAnsi="Times New Roman" w:cs="Times New Roman"/>
          <w:sz w:val="28"/>
          <w:szCs w:val="28"/>
        </w:rPr>
        <w:t>противокозелок</w:t>
      </w:r>
      <w:proofErr w:type="spellEnd"/>
      <w:r w:rsidR="004A7580" w:rsidRPr="00DF4AB2">
        <w:rPr>
          <w:rFonts w:ascii="Times New Roman" w:hAnsi="Times New Roman" w:cs="Times New Roman"/>
          <w:sz w:val="28"/>
          <w:szCs w:val="28"/>
        </w:rPr>
        <w:t xml:space="preserve">, завиток и </w:t>
      </w:r>
      <w:proofErr w:type="spellStart"/>
      <w:r w:rsidR="004A7580" w:rsidRPr="00DF4AB2">
        <w:rPr>
          <w:rFonts w:ascii="Times New Roman" w:hAnsi="Times New Roman" w:cs="Times New Roman"/>
          <w:sz w:val="28"/>
          <w:szCs w:val="28"/>
        </w:rPr>
        <w:t>противозавиток</w:t>
      </w:r>
      <w:proofErr w:type="spellEnd"/>
      <w:r w:rsidR="004A7580" w:rsidRPr="00DF4A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7580" w:rsidRPr="00DF4AB2" w:rsidRDefault="004A7580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C8B6DA" wp14:editId="521BB5EA">
            <wp:extent cx="3840480" cy="3972003"/>
            <wp:effectExtent l="0" t="0" r="762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0ae844e98b8e28d72abdd5aaaa218e7--ear-anatomy-figure-drawin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877" cy="39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580" w:rsidRPr="00DF4AB2" w:rsidRDefault="004A7580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 xml:space="preserve">Так же важно </w:t>
      </w:r>
      <w:r w:rsidR="004C6D1A">
        <w:rPr>
          <w:rFonts w:ascii="Times New Roman" w:hAnsi="Times New Roman" w:cs="Times New Roman"/>
          <w:sz w:val="28"/>
          <w:szCs w:val="28"/>
        </w:rPr>
        <w:t>помимо анатомических особенностей,</w:t>
      </w:r>
      <w:r w:rsidRPr="00DF4AB2">
        <w:rPr>
          <w:rFonts w:ascii="Times New Roman" w:hAnsi="Times New Roman" w:cs="Times New Roman"/>
          <w:sz w:val="28"/>
          <w:szCs w:val="28"/>
        </w:rPr>
        <w:t xml:space="preserve"> с</w:t>
      </w:r>
      <w:r w:rsidR="004C6D1A">
        <w:rPr>
          <w:rFonts w:ascii="Times New Roman" w:hAnsi="Times New Roman" w:cs="Times New Roman"/>
          <w:sz w:val="28"/>
          <w:szCs w:val="28"/>
        </w:rPr>
        <w:t>ледить за художественным</w:t>
      </w:r>
      <w:r w:rsidRPr="00DF4AB2">
        <w:rPr>
          <w:rFonts w:ascii="Times New Roman" w:hAnsi="Times New Roman" w:cs="Times New Roman"/>
          <w:sz w:val="28"/>
          <w:szCs w:val="28"/>
        </w:rPr>
        <w:t xml:space="preserve"> отбор</w:t>
      </w:r>
      <w:r w:rsidR="004C6D1A">
        <w:rPr>
          <w:rFonts w:ascii="Times New Roman" w:hAnsi="Times New Roman" w:cs="Times New Roman"/>
          <w:sz w:val="28"/>
          <w:szCs w:val="28"/>
        </w:rPr>
        <w:t>ом</w:t>
      </w:r>
      <w:r w:rsidRPr="00DF4AB2">
        <w:rPr>
          <w:rFonts w:ascii="Times New Roman" w:hAnsi="Times New Roman" w:cs="Times New Roman"/>
          <w:sz w:val="28"/>
          <w:szCs w:val="28"/>
        </w:rPr>
        <w:t xml:space="preserve">, </w:t>
      </w:r>
      <w:r w:rsidR="004C6D1A">
        <w:rPr>
          <w:rFonts w:ascii="Times New Roman" w:hAnsi="Times New Roman" w:cs="Times New Roman"/>
          <w:sz w:val="28"/>
          <w:szCs w:val="28"/>
        </w:rPr>
        <w:t xml:space="preserve">стараясь </w:t>
      </w:r>
      <w:r w:rsidRPr="00DF4AB2">
        <w:rPr>
          <w:rFonts w:ascii="Times New Roman" w:hAnsi="Times New Roman" w:cs="Times New Roman"/>
          <w:sz w:val="28"/>
          <w:szCs w:val="28"/>
        </w:rPr>
        <w:t>остави</w:t>
      </w:r>
      <w:r w:rsidR="004C6D1A">
        <w:rPr>
          <w:rFonts w:ascii="Times New Roman" w:hAnsi="Times New Roman" w:cs="Times New Roman"/>
          <w:sz w:val="28"/>
          <w:szCs w:val="28"/>
        </w:rPr>
        <w:t>ть</w:t>
      </w:r>
      <w:r w:rsidRPr="00DF4AB2">
        <w:rPr>
          <w:rFonts w:ascii="Times New Roman" w:hAnsi="Times New Roman" w:cs="Times New Roman"/>
          <w:sz w:val="28"/>
          <w:szCs w:val="28"/>
        </w:rPr>
        <w:t xml:space="preserve"> только наиважнейшие </w:t>
      </w:r>
      <w:r w:rsidR="00F11498" w:rsidRPr="00DF4AB2">
        <w:rPr>
          <w:rFonts w:ascii="Times New Roman" w:hAnsi="Times New Roman" w:cs="Times New Roman"/>
          <w:sz w:val="28"/>
          <w:szCs w:val="28"/>
        </w:rPr>
        <w:t xml:space="preserve">особенности портретируемого. </w:t>
      </w:r>
    </w:p>
    <w:p w:rsidR="004A738A" w:rsidRPr="00DF4AB2" w:rsidRDefault="004A738A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498" w:rsidRPr="00DF4AB2" w:rsidRDefault="00F11498" w:rsidP="00DF4AB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АКВАРЕЛЬ</w:t>
      </w:r>
    </w:p>
    <w:p w:rsidR="00F11498" w:rsidRPr="00DF4AB2" w:rsidRDefault="00F11498" w:rsidP="00DF4AB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>Акварельная работа предусматривает лёгкость подачи. Существует несколько способов рисования акварелью, которые чаще всего сочетаются в работе. Рассмотрим каждый из них.</w:t>
      </w:r>
    </w:p>
    <w:p w:rsidR="00F11498" w:rsidRPr="00DF4AB2" w:rsidRDefault="00F11498" w:rsidP="004C6D1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 xml:space="preserve">Рисование </w:t>
      </w:r>
      <w:r w:rsidRPr="00DF4AB2">
        <w:rPr>
          <w:rFonts w:ascii="Times New Roman" w:hAnsi="Times New Roman" w:cs="Times New Roman"/>
          <w:b/>
          <w:sz w:val="28"/>
          <w:szCs w:val="28"/>
        </w:rPr>
        <w:t>по</w:t>
      </w:r>
      <w:r w:rsidR="004A738A" w:rsidRPr="00DF4A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4AB2">
        <w:rPr>
          <w:rFonts w:ascii="Times New Roman" w:hAnsi="Times New Roman" w:cs="Times New Roman"/>
          <w:b/>
          <w:sz w:val="28"/>
          <w:szCs w:val="28"/>
        </w:rPr>
        <w:t>сырому</w:t>
      </w:r>
      <w:r w:rsidRPr="00DF4AB2">
        <w:rPr>
          <w:rFonts w:ascii="Times New Roman" w:hAnsi="Times New Roman" w:cs="Times New Roman"/>
          <w:sz w:val="28"/>
          <w:szCs w:val="28"/>
        </w:rPr>
        <w:t>. Акварельный ватман в таком случае предварительно смачивается водой. Можно пользоваться пульверизатором</w:t>
      </w:r>
      <w:r w:rsidR="004C6D1A">
        <w:rPr>
          <w:rFonts w:ascii="Times New Roman" w:hAnsi="Times New Roman" w:cs="Times New Roman"/>
          <w:sz w:val="28"/>
          <w:szCs w:val="28"/>
        </w:rPr>
        <w:t xml:space="preserve"> </w:t>
      </w:r>
      <w:r w:rsidRPr="00DF4AB2">
        <w:rPr>
          <w:rFonts w:ascii="Times New Roman" w:hAnsi="Times New Roman" w:cs="Times New Roman"/>
          <w:sz w:val="28"/>
          <w:szCs w:val="28"/>
        </w:rPr>
        <w:lastRenderedPageBreak/>
        <w:t>для смачивания поверхности бумаги. Краски растекаются, создавая игру переливов.</w:t>
      </w:r>
      <w:r w:rsidRPr="00DF4A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9231" cy="5201107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7448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864" cy="528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98" w:rsidRPr="00DF4AB2" w:rsidRDefault="00F11498" w:rsidP="004C6D1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b/>
          <w:sz w:val="28"/>
          <w:szCs w:val="28"/>
        </w:rPr>
        <w:lastRenderedPageBreak/>
        <w:t>Приём а-ля прима</w:t>
      </w:r>
      <w:r w:rsidRPr="00DF4AB2">
        <w:rPr>
          <w:rFonts w:ascii="Times New Roman" w:hAnsi="Times New Roman" w:cs="Times New Roman"/>
          <w:sz w:val="28"/>
          <w:szCs w:val="28"/>
        </w:rPr>
        <w:t>. Написание работы в один раз. Здесь важна свежесть. Работа больше напоминает этюд.</w:t>
      </w:r>
      <w:r w:rsidR="00661810" w:rsidRPr="00DF4A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9587" cy="4780141"/>
            <wp:effectExtent l="0" t="0" r="762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-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175" cy="478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D1A" w:rsidRDefault="00661810" w:rsidP="004C6D1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AB2">
        <w:rPr>
          <w:rFonts w:ascii="Times New Roman" w:hAnsi="Times New Roman" w:cs="Times New Roman"/>
          <w:sz w:val="28"/>
          <w:szCs w:val="28"/>
        </w:rPr>
        <w:t xml:space="preserve">Для обучения лучший вариант- это </w:t>
      </w:r>
      <w:r w:rsidRPr="00DF4AB2">
        <w:rPr>
          <w:rFonts w:ascii="Times New Roman" w:hAnsi="Times New Roman" w:cs="Times New Roman"/>
          <w:b/>
          <w:sz w:val="28"/>
          <w:szCs w:val="28"/>
        </w:rPr>
        <w:t>лессировки</w:t>
      </w:r>
      <w:r w:rsidRPr="00DF4AB2">
        <w:rPr>
          <w:rFonts w:ascii="Times New Roman" w:hAnsi="Times New Roman" w:cs="Times New Roman"/>
          <w:sz w:val="28"/>
          <w:szCs w:val="28"/>
        </w:rPr>
        <w:t>. Поэтапное накладывание разных цветовых слоёв акварели друг на друга по сухому.</w:t>
      </w:r>
      <w:r w:rsidR="004C6D1A">
        <w:rPr>
          <w:rFonts w:ascii="Times New Roman" w:hAnsi="Times New Roman" w:cs="Times New Roman"/>
          <w:sz w:val="28"/>
          <w:szCs w:val="28"/>
        </w:rPr>
        <w:t xml:space="preserve"> В таком случае мы имеем возможность аналитического подхода. Тёмные части всегда можно добрать тонально, но работа со светом должна вестись очень аккуратно.</w:t>
      </w:r>
      <w:r w:rsidR="004C6D1A" w:rsidRPr="00DF4AB2">
        <w:rPr>
          <w:rFonts w:ascii="Times New Roman" w:hAnsi="Times New Roman" w:cs="Times New Roman"/>
          <w:sz w:val="28"/>
          <w:szCs w:val="28"/>
        </w:rPr>
        <w:t xml:space="preserve"> </w:t>
      </w:r>
      <w:r w:rsidRPr="00DF4AB2">
        <w:rPr>
          <w:rFonts w:ascii="Times New Roman" w:hAnsi="Times New Roman" w:cs="Times New Roman"/>
          <w:sz w:val="28"/>
          <w:szCs w:val="28"/>
        </w:rPr>
        <w:br/>
        <w:t>Во всех</w:t>
      </w:r>
      <w:r w:rsidR="004A738A" w:rsidRPr="00DF4AB2">
        <w:rPr>
          <w:rFonts w:ascii="Times New Roman" w:hAnsi="Times New Roman" w:cs="Times New Roman"/>
          <w:sz w:val="28"/>
          <w:szCs w:val="28"/>
        </w:rPr>
        <w:t xml:space="preserve"> </w:t>
      </w:r>
      <w:r w:rsidRPr="00DF4AB2">
        <w:rPr>
          <w:rFonts w:ascii="Times New Roman" w:hAnsi="Times New Roman" w:cs="Times New Roman"/>
          <w:sz w:val="28"/>
          <w:szCs w:val="28"/>
        </w:rPr>
        <w:t>случаях необходимо следить за касаниями, чтобы картина не получилась вырезанной</w:t>
      </w:r>
      <w:r w:rsidR="004A738A" w:rsidRPr="00DF4AB2">
        <w:rPr>
          <w:rFonts w:ascii="Times New Roman" w:hAnsi="Times New Roman" w:cs="Times New Roman"/>
          <w:sz w:val="28"/>
          <w:szCs w:val="28"/>
        </w:rPr>
        <w:t>.</w:t>
      </w:r>
      <w:r w:rsidR="004C6D1A">
        <w:rPr>
          <w:rFonts w:ascii="Times New Roman" w:hAnsi="Times New Roman" w:cs="Times New Roman"/>
          <w:sz w:val="28"/>
          <w:szCs w:val="28"/>
        </w:rPr>
        <w:t xml:space="preserve"> Если есть неприятные чёткости, следует </w:t>
      </w:r>
      <w:proofErr w:type="spellStart"/>
      <w:r w:rsidR="004C6D1A">
        <w:rPr>
          <w:rFonts w:ascii="Times New Roman" w:hAnsi="Times New Roman" w:cs="Times New Roman"/>
          <w:sz w:val="28"/>
          <w:szCs w:val="28"/>
        </w:rPr>
        <w:t>подразмыть</w:t>
      </w:r>
      <w:proofErr w:type="spellEnd"/>
      <w:r w:rsidR="004C6D1A">
        <w:rPr>
          <w:rFonts w:ascii="Times New Roman" w:hAnsi="Times New Roman" w:cs="Times New Roman"/>
          <w:sz w:val="28"/>
          <w:szCs w:val="28"/>
        </w:rPr>
        <w:t xml:space="preserve"> их контур, сделать мягкие рефлексы. Работа над портретом- это всегда интересно, как для педагога, так и для ребёнка. </w:t>
      </w:r>
    </w:p>
    <w:p w:rsidR="00661810" w:rsidRDefault="004C6D1A" w:rsidP="004C6D1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6D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DF4A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6A55A" wp14:editId="71324822">
            <wp:extent cx="4949856" cy="4147718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8ee2619c8ad-716x6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072" cy="418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5C9" w:rsidRPr="003F45C9" w:rsidRDefault="003F45C9" w:rsidP="003F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F45C9" w:rsidRPr="003F45C9" w:rsidSect="00DF4AB2">
      <w:footerReference w:type="default" r:id="rId1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D9B" w:rsidRDefault="00DE3D9B" w:rsidP="00DF4AB2">
      <w:pPr>
        <w:spacing w:after="0" w:line="240" w:lineRule="auto"/>
      </w:pPr>
      <w:r>
        <w:separator/>
      </w:r>
    </w:p>
  </w:endnote>
  <w:endnote w:type="continuationSeparator" w:id="0">
    <w:p w:rsidR="00DE3D9B" w:rsidRDefault="00DE3D9B" w:rsidP="00DF4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3868534"/>
      <w:docPartObj>
        <w:docPartGallery w:val="Page Numbers (Bottom of Page)"/>
        <w:docPartUnique/>
      </w:docPartObj>
    </w:sdtPr>
    <w:sdtEndPr/>
    <w:sdtContent>
      <w:p w:rsidR="00DF4AB2" w:rsidRDefault="00DF4AB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5C9">
          <w:rPr>
            <w:noProof/>
          </w:rPr>
          <w:t>10</w:t>
        </w:r>
        <w:r>
          <w:fldChar w:fldCharType="end"/>
        </w:r>
      </w:p>
    </w:sdtContent>
  </w:sdt>
  <w:p w:rsidR="00DF4AB2" w:rsidRDefault="00DF4AB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D9B" w:rsidRDefault="00DE3D9B" w:rsidP="00DF4AB2">
      <w:pPr>
        <w:spacing w:after="0" w:line="240" w:lineRule="auto"/>
      </w:pPr>
      <w:r>
        <w:separator/>
      </w:r>
    </w:p>
  </w:footnote>
  <w:footnote w:type="continuationSeparator" w:id="0">
    <w:p w:rsidR="00DE3D9B" w:rsidRDefault="00DE3D9B" w:rsidP="00DF4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1F3AEC"/>
    <w:multiLevelType w:val="hybridMultilevel"/>
    <w:tmpl w:val="83524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8F6"/>
    <w:rsid w:val="00150126"/>
    <w:rsid w:val="001B48B7"/>
    <w:rsid w:val="003300E9"/>
    <w:rsid w:val="003C2C9B"/>
    <w:rsid w:val="003F45C9"/>
    <w:rsid w:val="004238F6"/>
    <w:rsid w:val="004315AF"/>
    <w:rsid w:val="004A738A"/>
    <w:rsid w:val="004A7580"/>
    <w:rsid w:val="004C6D1A"/>
    <w:rsid w:val="00504F56"/>
    <w:rsid w:val="00661810"/>
    <w:rsid w:val="00696CFD"/>
    <w:rsid w:val="0077711E"/>
    <w:rsid w:val="00962D4E"/>
    <w:rsid w:val="00DE3D9B"/>
    <w:rsid w:val="00DF4AB2"/>
    <w:rsid w:val="00EC39B6"/>
    <w:rsid w:val="00F1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D8614"/>
  <w15:chartTrackingRefBased/>
  <w15:docId w15:val="{6EA39118-21DD-478F-99BD-ECD98B2B0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5A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F4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4AB2"/>
  </w:style>
  <w:style w:type="paragraph" w:styleId="a6">
    <w:name w:val="footer"/>
    <w:basedOn w:val="a"/>
    <w:link w:val="a7"/>
    <w:uiPriority w:val="99"/>
    <w:unhideWhenUsed/>
    <w:rsid w:val="00DF4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4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11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4</cp:revision>
  <dcterms:created xsi:type="dcterms:W3CDTF">2018-11-13T04:37:00Z</dcterms:created>
  <dcterms:modified xsi:type="dcterms:W3CDTF">2019-02-11T07:35:00Z</dcterms:modified>
</cp:coreProperties>
</file>